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18" w:rsidRDefault="006C48AC" w:rsidP="00392CD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48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Аннотация к рабочей </w:t>
      </w:r>
      <w:r w:rsidR="006905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учебной </w:t>
      </w:r>
      <w:r w:rsidRPr="006C48AC">
        <w:rPr>
          <w:rFonts w:ascii="Times New Roman" w:hAnsi="Times New Roman" w:cs="Times New Roman"/>
          <w:b/>
          <w:color w:val="000000"/>
          <w:sz w:val="28"/>
          <w:szCs w:val="28"/>
        </w:rPr>
        <w:t>программе дополнительного образования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690577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направлению «познавательное развитие»- «</w:t>
      </w:r>
      <w:proofErr w:type="spellStart"/>
      <w:r w:rsidR="00690577">
        <w:rPr>
          <w:rFonts w:ascii="Times New Roman" w:hAnsi="Times New Roman" w:cs="Times New Roman"/>
          <w:b/>
          <w:color w:val="000000"/>
          <w:sz w:val="28"/>
          <w:szCs w:val="28"/>
        </w:rPr>
        <w:t>Игралочка</w:t>
      </w:r>
      <w:proofErr w:type="spellEnd"/>
      <w:r w:rsidR="006905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для детей 2-3 лет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48AC">
        <w:rPr>
          <w:rFonts w:ascii="Times New Roman" w:hAnsi="Times New Roman" w:cs="Times New Roman"/>
          <w:sz w:val="28"/>
          <w:szCs w:val="28"/>
        </w:rPr>
        <w:t xml:space="preserve">Игры, которые представлены в данной программе, направлены на формирование восприятия ребенка раннего и младшего дошкольного возраста. Программа разработана с учетом закономерностей формирования восприятия в дошкольном возрасте и психологических механизмов перехода внешних перцептивных действий во внутренний план, а также особенностей освоения сенсорных эталонов. </w:t>
      </w:r>
      <w:proofErr w:type="gramStart"/>
      <w:r w:rsidRPr="006C48AC">
        <w:rPr>
          <w:rFonts w:ascii="Times New Roman" w:hAnsi="Times New Roman" w:cs="Times New Roman"/>
          <w:sz w:val="28"/>
          <w:szCs w:val="28"/>
        </w:rPr>
        <w:t>Поэтому в программу включены образцы сенсорных эталонов разных свойств (формы, цвета, величины и др., которые ребенок может освоить в игровых занятиях.</w:t>
      </w:r>
      <w:proofErr w:type="gramEnd"/>
    </w:p>
    <w:p w:rsidR="006C48AC" w:rsidRPr="006C48AC" w:rsidRDefault="006C48AC" w:rsidP="00392C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8AC">
        <w:rPr>
          <w:rFonts w:ascii="Times New Roman" w:hAnsi="Times New Roman" w:cs="Times New Roman"/>
          <w:i/>
          <w:sz w:val="28"/>
          <w:szCs w:val="28"/>
        </w:rPr>
        <w:t>Цель кружковой работы:</w:t>
      </w:r>
      <w:r w:rsidRPr="006C4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8AC">
        <w:rPr>
          <w:rFonts w:ascii="Times New Roman" w:hAnsi="Times New Roman" w:cs="Times New Roman"/>
          <w:sz w:val="28"/>
          <w:szCs w:val="28"/>
        </w:rPr>
        <w:t>формирование и развитие сенсорных способностей у детей 2 – 3 лет средствами дидактической игры</w:t>
      </w:r>
      <w:r w:rsidRPr="006C48AC">
        <w:rPr>
          <w:rFonts w:ascii="Times New Roman" w:hAnsi="Times New Roman" w:cs="Times New Roman"/>
          <w:b/>
          <w:sz w:val="28"/>
          <w:szCs w:val="28"/>
        </w:rPr>
        <w:t>.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48AC">
        <w:rPr>
          <w:rFonts w:ascii="Times New Roman" w:hAnsi="Times New Roman" w:cs="Times New Roman"/>
          <w:i/>
          <w:sz w:val="28"/>
          <w:szCs w:val="28"/>
        </w:rPr>
        <w:t>Задачи кружковой работы: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r w:rsidRPr="006C48AC">
        <w:rPr>
          <w:rFonts w:ascii="Times New Roman" w:hAnsi="Times New Roman" w:cs="Times New Roman"/>
          <w:sz w:val="28"/>
          <w:szCs w:val="28"/>
        </w:rPr>
        <w:t>1. Подобрать и систематизировать материал по развитию сенсорных способностей у детей 2–3 лет средствами дидактических игр в соответствии с возрастными и индивидуальными возможностями.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r w:rsidRPr="006C48AC">
        <w:rPr>
          <w:rFonts w:ascii="Times New Roman" w:hAnsi="Times New Roman" w:cs="Times New Roman"/>
          <w:sz w:val="28"/>
          <w:szCs w:val="28"/>
        </w:rPr>
        <w:t>2. Формировать сенсорные представления детей 2 – 3 лет о внешних свойствах предметов: их форме, цвете, величине.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r w:rsidRPr="006C48AC">
        <w:rPr>
          <w:rFonts w:ascii="Times New Roman" w:hAnsi="Times New Roman" w:cs="Times New Roman"/>
          <w:sz w:val="28"/>
          <w:szCs w:val="28"/>
        </w:rPr>
        <w:t>3. Обогащать знания детей способам обследования предметов.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r w:rsidRPr="006C48AC">
        <w:rPr>
          <w:rFonts w:ascii="Times New Roman" w:hAnsi="Times New Roman" w:cs="Times New Roman"/>
          <w:sz w:val="28"/>
          <w:szCs w:val="28"/>
        </w:rPr>
        <w:t>4. Познакомить детей с дидактическими играми и приемами игры на них.</w:t>
      </w:r>
    </w:p>
    <w:p w:rsid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r w:rsidRPr="006C48AC">
        <w:rPr>
          <w:rFonts w:ascii="Times New Roman" w:hAnsi="Times New Roman" w:cs="Times New Roman"/>
          <w:sz w:val="28"/>
          <w:szCs w:val="28"/>
        </w:rPr>
        <w:t>5. Взаимодействовать с родителями в процессе формирования у детей сенсорных способностей.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  <w:r w:rsidRPr="006C48AC">
        <w:rPr>
          <w:rFonts w:ascii="Times New Roman" w:hAnsi="Times New Roman" w:cs="Times New Roman"/>
          <w:sz w:val="28"/>
          <w:szCs w:val="28"/>
        </w:rPr>
        <w:t xml:space="preserve">В качестве одного из методов сенсорного воспитания применяются дидактические игры и упражнения, </w:t>
      </w:r>
      <w:proofErr w:type="gramStart"/>
      <w:r w:rsidRPr="006C48AC">
        <w:rPr>
          <w:rFonts w:ascii="Times New Roman" w:hAnsi="Times New Roman" w:cs="Times New Roman"/>
          <w:sz w:val="28"/>
          <w:szCs w:val="28"/>
        </w:rPr>
        <w:t>позволяющая</w:t>
      </w:r>
      <w:proofErr w:type="gramEnd"/>
      <w:r w:rsidRPr="006C48AC">
        <w:rPr>
          <w:rFonts w:ascii="Times New Roman" w:hAnsi="Times New Roman" w:cs="Times New Roman"/>
          <w:sz w:val="28"/>
          <w:szCs w:val="28"/>
        </w:rPr>
        <w:t xml:space="preserve"> шире приобщать детей к текущей жизни в доступных им формах интеллектуальной и активной практической деятельности, нравственных и эстетических переживаниях. Дидактическая игра приобретает всё большее значение, однако в практике воспитания детей она ещё используется недостаточно. Между тем, наряду с использованием представлений о форме, цвете, величине и др., она составляет одну из основ умственного воспитания, всестороннего развития и формирования познавательных способностей ребёнка. Богатые возможности для сенсорного развития и совершенствования ловкости рук таят в себе народные игрушки: башенки, матрешки, неваляшки, разборные шары, яйца и </w:t>
      </w:r>
      <w:r w:rsidRPr="006C48AC">
        <w:rPr>
          <w:rFonts w:ascii="Times New Roman" w:hAnsi="Times New Roman" w:cs="Times New Roman"/>
          <w:sz w:val="28"/>
          <w:szCs w:val="28"/>
        </w:rPr>
        <w:lastRenderedPageBreak/>
        <w:t>многие другие. Детей привлекают красочность этих игрушек, забавность действий с ними. Играя, ребенок приобретает умение действовать на основе различения формы, величины, цвета предметов, овладевает разнообразными новыми движениями, действиями. И все это своеобразное обучение элементарным знаниям и умениям осуществляется в формах увлекательных, доступных ребёнку.</w:t>
      </w:r>
    </w:p>
    <w:p w:rsidR="006C48AC" w:rsidRPr="006C48AC" w:rsidRDefault="006C48AC" w:rsidP="00392C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8AC" w:rsidRPr="006C48AC" w:rsidRDefault="006C48AC" w:rsidP="00392C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48AC" w:rsidRPr="006C48AC" w:rsidSect="0002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841"/>
    <w:rsid w:val="00020BEA"/>
    <w:rsid w:val="00392CD1"/>
    <w:rsid w:val="00690577"/>
    <w:rsid w:val="006C48AC"/>
    <w:rsid w:val="00784B40"/>
    <w:rsid w:val="007A7841"/>
    <w:rsid w:val="009B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0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Silver</cp:lastModifiedBy>
  <cp:revision>4</cp:revision>
  <dcterms:created xsi:type="dcterms:W3CDTF">2021-03-01T16:29:00Z</dcterms:created>
  <dcterms:modified xsi:type="dcterms:W3CDTF">2021-03-03T13:31:00Z</dcterms:modified>
</cp:coreProperties>
</file>