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71" w:rsidRDefault="00851D71" w:rsidP="00851D71">
      <w:pPr>
        <w:shd w:val="clear" w:color="auto" w:fill="FFFFFF" w:themeFill="background1"/>
        <w:spacing w:after="0" w:line="435" w:lineRule="atLeast"/>
        <w:jc w:val="center"/>
        <w:outlineLvl w:val="0"/>
        <w:rPr>
          <w:rFonts w:ascii="Arial" w:hAnsi="Arial" w:cs="Arial"/>
          <w:color w:val="333333"/>
          <w:sz w:val="48"/>
          <w:szCs w:val="48"/>
          <w:shd w:val="clear" w:color="auto" w:fill="FFFFFF"/>
        </w:rPr>
      </w:pPr>
      <w:r w:rsidRPr="00851D71">
        <w:rPr>
          <w:rFonts w:ascii="Arial" w:hAnsi="Arial" w:cs="Arial"/>
          <w:color w:val="333333"/>
          <w:sz w:val="48"/>
          <w:szCs w:val="48"/>
          <w:shd w:val="clear" w:color="auto" w:fill="FFFFFF"/>
        </w:rPr>
        <w:t xml:space="preserve">Главная цель жизни – здоровье </w:t>
      </w:r>
    </w:p>
    <w:p w:rsidR="00851D71" w:rsidRPr="00971F8F" w:rsidRDefault="00851D71" w:rsidP="00851D71">
      <w:pPr>
        <w:shd w:val="clear" w:color="auto" w:fill="FFFFFF" w:themeFill="background1"/>
        <w:spacing w:after="0" w:line="435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971F8F" w:rsidRPr="00971F8F" w:rsidRDefault="00971F8F" w:rsidP="00851D71">
      <w:pPr>
        <w:shd w:val="clear" w:color="auto" w:fill="FFFFFF" w:themeFill="background1"/>
        <w:spacing w:after="0" w:line="29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1F8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24 МАРТА – ВСЕМИРНЫЙ ДЕНЬ БОРЬБЫ С ТУБЕРКУЛЕЗОМ</w:t>
      </w:r>
    </w:p>
    <w:p w:rsidR="00971F8F" w:rsidRPr="00971F8F" w:rsidRDefault="00971F8F" w:rsidP="00851D71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671"/>
        <w:gridCol w:w="3329"/>
      </w:tblGrid>
      <w:tr w:rsidR="00971F8F" w:rsidRPr="00971F8F" w:rsidTr="00971F8F">
        <w:trPr>
          <w:tblCellSpacing w:w="0" w:type="dxa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1F8F" w:rsidRPr="00971F8F" w:rsidRDefault="00971F8F" w:rsidP="0097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1F8F" w:rsidRPr="00971F8F" w:rsidRDefault="00971F8F" w:rsidP="0097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81715" cy="2600325"/>
                  <wp:effectExtent l="19050" t="0" r="0" b="0"/>
                  <wp:docPr id="1" name="user_886497" descr="74384aab5fb8eb387445d1d379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_886497" descr="74384aab5fb8eb387445d1d379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715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1F8F" w:rsidRPr="00971F8F" w:rsidRDefault="00971F8F" w:rsidP="00971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8F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Получен от природы в дар</w:t>
            </w:r>
            <w:proofErr w:type="gramStart"/>
            <w:r w:rsidRPr="00971F8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971F8F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Н</w:t>
            </w:r>
            <w:proofErr w:type="gramEnd"/>
            <w:r w:rsidRPr="00971F8F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е мяч и не воздушный шар</w:t>
            </w:r>
            <w:r w:rsidRPr="00971F8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971F8F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Не глобус это, не арбуз - </w:t>
            </w:r>
            <w:r w:rsidRPr="00971F8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971F8F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Здоровье - очень хрупкий груз.</w:t>
            </w:r>
          </w:p>
          <w:p w:rsidR="00971F8F" w:rsidRPr="00971F8F" w:rsidRDefault="00971F8F" w:rsidP="00971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1F8F" w:rsidRPr="00971F8F" w:rsidRDefault="00971F8F" w:rsidP="00971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Всемирной организацией здравоохранения туберкулез был объявлен</w:t>
      </w:r>
      <w:r w:rsidRPr="00971F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национальным бедствием, а день 24 марта «Всемирным днем борьбы с туберкулезом».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случайно 24 марта выбрано Всемирной организацией здравоохранения (ВОЗ) в качестве Всемирного дня борьбы с туберкулезом. Именно в этот день в 1882 году микробиолог Роберт Кох выступил в Берлине с сенсационной лекцией о своем открытии возбудителя туберкулеза – микобактерии (</w:t>
      </w:r>
      <w:proofErr w:type="spellStart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Mycobacterium</w:t>
      </w:r>
      <w:proofErr w:type="spellEnd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), которую </w:t>
      </w:r>
      <w:proofErr w:type="gramStart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последствии</w:t>
      </w:r>
      <w:proofErr w:type="gramEnd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стали называть палочкой Коха.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1D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Туберкулез </w:t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это опасное инфекционное заболевание, при котором поражаются все органы, но чаще всего легкие.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1D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Источником заражения</w:t>
      </w:r>
      <w:r w:rsidRPr="00851D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является больной активной формой туберкулеза легких. При кашле, разговоре, чихании больные люди выделяют в воздух большое количество бактерий, которые могут длительное время оставаться в плохо проветриваемом помещении и попадать в организм здорового человека.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Заболевание возникает не сразу: от момента заражения до развития заболевания может пройти от нескольких дней до нескольких месяцев.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1D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Первыми признаками </w:t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туберкулеза являются:</w:t>
      </w:r>
    </w:p>
    <w:p w:rsidR="00971F8F" w:rsidRPr="00971F8F" w:rsidRDefault="00971F8F" w:rsidP="00851D7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длительный кашель - сухой или с выделением мокроты (более 2 –</w:t>
      </w:r>
      <w:proofErr w:type="spellStart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</w:t>
      </w:r>
      <w:proofErr w:type="spellEnd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недель), иногда с примесью крови;</w:t>
      </w:r>
    </w:p>
    <w:p w:rsidR="00971F8F" w:rsidRPr="00971F8F" w:rsidRDefault="00971F8F" w:rsidP="00851D7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потеря аппетита, снижение массы тела;</w:t>
      </w:r>
    </w:p>
    <w:p w:rsidR="00971F8F" w:rsidRPr="00971F8F" w:rsidRDefault="00971F8F" w:rsidP="00851D7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общее недомогание, слабость, потливость (особенно по ночам), снижение работоспособности, усталость;</w:t>
      </w:r>
    </w:p>
    <w:p w:rsidR="00971F8F" w:rsidRPr="00971F8F" w:rsidRDefault="00971F8F" w:rsidP="00851D71">
      <w:pPr>
        <w:numPr>
          <w:ilvl w:val="0"/>
          <w:numId w:val="1"/>
        </w:numPr>
        <w:shd w:val="clear" w:color="auto" w:fill="FFFFFF" w:themeFill="background1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периодическое повышение температуры тела, боли в груди.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Особенно большому риску заражения туберкулезом подвергаются дети, родители которых (или лица, ухаживающие за ребёнком) больны туберкулёзом и не соблюдают мер предосторожности.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Ежегодные флюорографические осмотры – надежный и безопасный</w:t>
      </w:r>
      <w:r w:rsidRPr="00851D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51D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метод выявления туберкулеза</w:t>
      </w:r>
      <w:r w:rsidRPr="00851D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легких и других заболеваний органов грудной клетки. Регулярно проходя обследование, можно своевременно выявить заболевание и избежать заражения окружающих людей. К методам раннего выявления заболевания у детей относится </w:t>
      </w:r>
      <w:proofErr w:type="spellStart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тубдиагностика</w:t>
      </w:r>
      <w:proofErr w:type="spellEnd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помощью пробы Манту.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Одним из основных методов</w:t>
      </w:r>
      <w:r w:rsidRPr="00851D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851D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профилактики заболевания туберкулёзом у </w:t>
      </w:r>
      <w:proofErr w:type="spellStart"/>
      <w:r w:rsidRPr="00851D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детей</w:t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является</w:t>
      </w:r>
      <w:proofErr w:type="spellEnd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вакцинация БЦЖ (проводится обязательно в соответствии с Федеральным законом № 52-ФЗ). Вакцинация против туберкулёза входит в Национальный календарь профилактических прививок (Приказ № 51н от 31.01.2011 </w:t>
      </w:r>
      <w:proofErr w:type="spellStart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Минсоцразвития</w:t>
      </w:r>
      <w:proofErr w:type="spellEnd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РФ).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генерализованных</w:t>
      </w:r>
      <w:proofErr w:type="spellEnd"/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форм туберкулёза.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51D7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Родители должны знать</w:t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что в борьбе с туберкулёзом у детей решающее значению имеют:</w:t>
      </w:r>
    </w:p>
    <w:p w:rsidR="00971F8F" w:rsidRPr="00971F8F" w:rsidRDefault="00971F8F" w:rsidP="00851D7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тщательное предохранение детей от заражения туберкулёзом;</w:t>
      </w:r>
    </w:p>
    <w:p w:rsidR="00971F8F" w:rsidRPr="00971F8F" w:rsidRDefault="00971F8F" w:rsidP="00851D7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проведение прививок;</w:t>
      </w:r>
    </w:p>
    <w:p w:rsidR="00971F8F" w:rsidRPr="00971F8F" w:rsidRDefault="00971F8F" w:rsidP="00851D7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правильный уход за ребёнком, точное соблюдение режима сна, кормления; достаточное и полноценное питание; регулярное пребывание на воздухе и закаливание;</w:t>
      </w:r>
    </w:p>
    <w:p w:rsidR="00971F8F" w:rsidRPr="00971F8F" w:rsidRDefault="00971F8F" w:rsidP="00851D71">
      <w:pPr>
        <w:numPr>
          <w:ilvl w:val="0"/>
          <w:numId w:val="2"/>
        </w:numPr>
        <w:shd w:val="clear" w:color="auto" w:fill="FFFFFF" w:themeFill="background1"/>
        <w:spacing w:after="0" w:line="36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немедленное обращение к врачу при появлении первых признаков болезни.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 всем мире туберкулез остается важной причиной инфекционной заболеваемости и смертности. Ежегодно приблизительно 1 миллиард человек инфицируется туберкулезом, 8-10 миллионов заболевают и до 3-х миллионов человек умирают от этой инфекции.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прогнозам ВОЗ, в ближайшие десять лет туберкулёз останется одной из десяти ведущих причин заболеваемости и смертности в мире.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Эффективность своевременного лечения туберкулёза высока на ранних стадиях и резко снижается на более поздних стадиях заболевания. В связи с этим ранняя обращаемость к врачу и своевременное флюорографическое обследование иметь решающее значение. При условии своевременно начатого лечения существенно сокращается смертность от туберкулёза.</w:t>
      </w:r>
    </w:p>
    <w:p w:rsidR="00971F8F" w:rsidRPr="00971F8F" w:rsidRDefault="00971F8F" w:rsidP="00851D7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Многие избегают флюорографического осмотра, считая это вредным для здоровья. Но всем следует знать, что доза облучения, получаемая при таком обследовании, равна одному дню, проведенному на солнце, и вреда здоровью не приносит!</w:t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71F8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Всемирный день борьбы с туберкулезом учреждён для привлечения внимания к серьёзной проблеме: на большей части нашей планеты туберкулез продолжает оставаться опасной инфекцией, которая пока еще не может в достаточной мере контролироваться человечеством.</w:t>
      </w:r>
    </w:p>
    <w:p w:rsid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102D3C"/>
          <w:sz w:val="28"/>
          <w:szCs w:val="28"/>
        </w:rPr>
      </w:pPr>
    </w:p>
    <w:p w:rsid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102D3C"/>
          <w:sz w:val="28"/>
          <w:szCs w:val="28"/>
        </w:rPr>
      </w:pPr>
    </w:p>
    <w:p w:rsid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102D3C"/>
          <w:sz w:val="28"/>
          <w:szCs w:val="28"/>
        </w:rPr>
      </w:pP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Style w:val="a4"/>
          <w:rFonts w:ascii="Arial" w:hAnsi="Arial" w:cs="Arial"/>
          <w:color w:val="102D3C"/>
          <w:sz w:val="28"/>
          <w:szCs w:val="28"/>
        </w:rPr>
        <w:t>Меры профилактики туберкулеза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1.Здоровый образ жизни: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правильное питание (достаточное употребление в пищу мяса, молочных продуктов, овощей и фруктов);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регулярная физическая активность;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полноценный отдых;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отказ от курения, алкоголя, наркотиков.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2.Соблюдение правил личной гигиены (мытье рук, посуды с использованием моющих средств и проточной воды), влажная уборка и проветривание жилых помещений.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3.Обязательная термическая обработка мяса и молока.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4.Пользование индивидуальными гигиеническими средствами и посудой.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5.Обязательная вакцинация БЦЖ при рождении и ревакцинация в 6-7 лет.</w:t>
      </w: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Fonts w:ascii="Arial" w:hAnsi="Arial" w:cs="Arial"/>
          <w:color w:val="102D3C"/>
          <w:sz w:val="28"/>
          <w:szCs w:val="28"/>
        </w:rPr>
        <w:t>6.Своевременная диагностика туберкулеза и завершение полного курса лечения.</w:t>
      </w:r>
    </w:p>
    <w:p w:rsid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</w:p>
    <w:p w:rsidR="00851D71" w:rsidRPr="00851D71" w:rsidRDefault="00851D71" w:rsidP="00851D7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rFonts w:ascii="Arial" w:hAnsi="Arial" w:cs="Arial"/>
          <w:color w:val="102D3C"/>
          <w:sz w:val="28"/>
          <w:szCs w:val="28"/>
        </w:rPr>
      </w:pPr>
      <w:r w:rsidRPr="00851D71">
        <w:rPr>
          <w:rStyle w:val="a4"/>
          <w:rFonts w:ascii="Arial" w:hAnsi="Arial" w:cs="Arial"/>
          <w:color w:val="102D3C"/>
          <w:sz w:val="28"/>
          <w:szCs w:val="28"/>
        </w:rPr>
        <w:t>Мы желаем Вам здоровья!</w:t>
      </w:r>
    </w:p>
    <w:p w:rsidR="00702905" w:rsidRPr="00851D71" w:rsidRDefault="00702905" w:rsidP="00851D71">
      <w:pPr>
        <w:shd w:val="clear" w:color="auto" w:fill="FFFFFF" w:themeFill="background1"/>
        <w:spacing w:line="360" w:lineRule="auto"/>
        <w:rPr>
          <w:rFonts w:ascii="Arial" w:hAnsi="Arial" w:cs="Arial"/>
          <w:sz w:val="28"/>
          <w:szCs w:val="28"/>
        </w:rPr>
      </w:pPr>
    </w:p>
    <w:p w:rsidR="00971F8F" w:rsidRPr="00851D71" w:rsidRDefault="00971F8F" w:rsidP="00851D71">
      <w:pPr>
        <w:shd w:val="clear" w:color="auto" w:fill="FFFFFF" w:themeFill="background1"/>
        <w:spacing w:line="360" w:lineRule="auto"/>
        <w:rPr>
          <w:rFonts w:ascii="Arial" w:hAnsi="Arial" w:cs="Arial"/>
          <w:sz w:val="28"/>
          <w:szCs w:val="28"/>
        </w:rPr>
      </w:pPr>
    </w:p>
    <w:sectPr w:rsidR="00971F8F" w:rsidRPr="00851D71" w:rsidSect="0070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42B7"/>
    <w:multiLevelType w:val="multilevel"/>
    <w:tmpl w:val="479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F1B88"/>
    <w:multiLevelType w:val="multilevel"/>
    <w:tmpl w:val="BE72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1087C"/>
    <w:multiLevelType w:val="multilevel"/>
    <w:tmpl w:val="3614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F8F"/>
    <w:rsid w:val="00702905"/>
    <w:rsid w:val="00851D71"/>
    <w:rsid w:val="00971F8F"/>
    <w:rsid w:val="00BD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05"/>
  </w:style>
  <w:style w:type="paragraph" w:styleId="1">
    <w:name w:val="heading 1"/>
    <w:basedOn w:val="a"/>
    <w:link w:val="10"/>
    <w:uiPriority w:val="9"/>
    <w:qFormat/>
    <w:rsid w:val="00971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F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71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F8F"/>
    <w:rPr>
      <w:b/>
      <w:bCs/>
    </w:rPr>
  </w:style>
  <w:style w:type="character" w:customStyle="1" w:styleId="apple-converted-space">
    <w:name w:val="apple-converted-space"/>
    <w:basedOn w:val="a0"/>
    <w:rsid w:val="00971F8F"/>
  </w:style>
  <w:style w:type="paragraph" w:styleId="a5">
    <w:name w:val="Balloon Text"/>
    <w:basedOn w:val="a"/>
    <w:link w:val="a6"/>
    <w:uiPriority w:val="99"/>
    <w:semiHidden/>
    <w:unhideWhenUsed/>
    <w:rsid w:val="0097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МБДОУ-69</Company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МБДОУ-69</dc:creator>
  <cp:lastModifiedBy>МБДОУ-69</cp:lastModifiedBy>
  <cp:revision>1</cp:revision>
  <cp:lastPrinted>2016-03-24T11:05:00Z</cp:lastPrinted>
  <dcterms:created xsi:type="dcterms:W3CDTF">2016-03-24T10:17:00Z</dcterms:created>
  <dcterms:modified xsi:type="dcterms:W3CDTF">2016-03-24T11:05:00Z</dcterms:modified>
</cp:coreProperties>
</file>